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 xml:space="preserve">Симулация на действия в областта на климата: </w:t>
      </w:r>
      <w:r w:rsidR="00895BFB">
        <w:rPr>
          <w:sz w:val="32"/>
          <w:szCs w:val="32"/>
        </w:rPr>
        <w:br/>
      </w:r>
      <w:r>
        <w:rPr>
          <w:sz w:val="32"/>
          <w:szCs w:val="32"/>
        </w:rPr>
        <w:t>бързо развиващи се държави</w:t>
      </w:r>
    </w:p>
    <w:p w:rsidR="00A27D58" w:rsidRPr="00CD0414" w:rsidRDefault="00A27D58" w:rsidP="00895BFB">
      <w:pPr>
        <w:pStyle w:val="Heading110"/>
        <w:widowControl/>
        <w:spacing w:after="0" w:line="240" w:lineRule="auto"/>
        <w:rPr>
          <w:sz w:val="32"/>
          <w:szCs w:val="32"/>
        </w:rPr>
      </w:pPr>
    </w:p>
    <w:p w:rsidR="00BB2F58" w:rsidRPr="00CD0414" w:rsidRDefault="00895BFB" w:rsidP="00582B0D">
      <w:pPr>
        <w:pStyle w:val="Heading210"/>
        <w:widowControl/>
        <w:shd w:val="clear" w:color="auto" w:fill="auto"/>
        <w:tabs>
          <w:tab w:val="left" w:pos="994"/>
        </w:tabs>
        <w:spacing w:before="0"/>
        <w:ind w:left="3969" w:hanging="1134"/>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24765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r w:rsidR="00684A61">
        <w:t>До:</w:t>
      </w:r>
      <w:r w:rsidR="00684A61">
        <w:tab/>
        <w:t>Главните преговарящи на бързо развиващите се държави</w:t>
      </w:r>
    </w:p>
    <w:p w:rsidR="00BB2F58" w:rsidRPr="00582B0D" w:rsidRDefault="00582B0D" w:rsidP="00895BFB">
      <w:pPr>
        <w:pStyle w:val="Heading210"/>
        <w:widowControl/>
        <w:shd w:val="clear" w:color="auto" w:fill="auto"/>
        <w:tabs>
          <w:tab w:val="left" w:pos="994"/>
        </w:tabs>
        <w:spacing w:before="0" w:after="120"/>
        <w:ind w:left="3969" w:hanging="1134"/>
        <w:rPr>
          <w:b w:val="0"/>
        </w:rPr>
      </w:pPr>
      <w:r>
        <w:tab/>
      </w:r>
      <w:r w:rsidR="00684A61" w:rsidRPr="00582B0D">
        <w:rPr>
          <w:b w:val="0"/>
        </w:rPr>
        <w:t>(Китай, Индия, Инд</w:t>
      </w:r>
      <w:r w:rsidRPr="00582B0D">
        <w:rPr>
          <w:b w:val="0"/>
        </w:rPr>
        <w:t>онезия, Бразилия, Мексико, Южна </w:t>
      </w:r>
      <w:r w:rsidR="00684A61" w:rsidRPr="00582B0D">
        <w:rPr>
          <w:b w:val="0"/>
        </w:rPr>
        <w:t>Африка)</w:t>
      </w:r>
    </w:p>
    <w:p w:rsidR="00BB2F58" w:rsidRPr="00CD0414" w:rsidRDefault="00684A61" w:rsidP="00582B0D">
      <w:pPr>
        <w:pStyle w:val="Heading210"/>
        <w:widowControl/>
        <w:shd w:val="clear" w:color="auto" w:fill="auto"/>
        <w:tabs>
          <w:tab w:val="left" w:pos="994"/>
        </w:tabs>
        <w:spacing w:before="0"/>
        <w:ind w:left="3969" w:hanging="1134"/>
      </w:pPr>
      <w:r>
        <w:t>Предмет:</w:t>
      </w:r>
      <w:r>
        <w:tab/>
        <w:t>Подготовка за срещата на върха за действия в областта на климата</w:t>
      </w: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Добре дошли на срещата на върха за действия в областта на климата. Вие и лидерите от всички заинтересовани страни бяхте поканени от генералния секретар на ООН да работите заедно за успешното намиране на решение на проблема с изменението на климата. В поканата си генералният секретар </w:t>
      </w:r>
      <w:r>
        <w:rPr>
          <w:color w:val="0000FF"/>
        </w:rPr>
        <w:t>отбеляза</w:t>
      </w:r>
      <w:r>
        <w:t>, че: „В областта на климата положението е извънредно, като засега сме губещи в тази надпревара, но можем да променим това... Според най-добрите научни достижения ... повишаването на температурата с над 1,5°C ще доведе до значителни и необратими щети на животоподдържащите екосистеми... Но пак според науката още не е твърде късно да преодолеем това положение... Ще са необходими обаче фундаментални промени във всички аспекти на обществото — начина, по който отглеждаме храна и използваме земята, горивата, които потребяваме за транспорт, и енергията, която захранва нашите икономики... Чрез съвместни действия ще гарантираме, че никой няма да бъде пренебрегнат.“</w:t>
      </w:r>
    </w:p>
    <w:p w:rsidR="00BB2F58" w:rsidRPr="00CD0414" w:rsidRDefault="00684A61" w:rsidP="00CD0414">
      <w:pPr>
        <w:pStyle w:val="Bodytext20"/>
        <w:widowControl/>
        <w:shd w:val="clear" w:color="auto" w:fill="auto"/>
        <w:spacing w:line="269" w:lineRule="exact"/>
        <w:ind w:firstLine="0"/>
        <w:jc w:val="both"/>
      </w:pPr>
      <w:r>
        <w:t>Целта на срещата на високо равнище е да се изготви план за ограничаване на глобалното затопляне до под 2 °C спрямо равнищата от прединдустриалния период със стремеж към 1,5 °C</w:t>
      </w:r>
      <w:r w:rsidR="00B63C76">
        <w:rPr>
          <w:lang w:val="en-GB"/>
        </w:rPr>
        <w:t> </w:t>
      </w:r>
      <w:r>
        <w:t xml:space="preserve">– международните, официално признати цели в Парижкото споразумение относно изменението на климата. </w:t>
      </w:r>
      <w:r>
        <w:rPr>
          <w:color w:val="0000FF"/>
        </w:rPr>
        <w:t>Научните доказателства</w:t>
      </w:r>
      <w:r>
        <w:t xml:space="preserve"> са ясни: затопляне над тази граница ще доведе до катастрофални и необратими последици, заплашващи здравето, просперитета и живота на хората във всички страни.</w:t>
      </w:r>
    </w:p>
    <w:p w:rsidR="00BB2F58" w:rsidRPr="00CD0414" w:rsidRDefault="00684A61" w:rsidP="00CD0414">
      <w:pPr>
        <w:pStyle w:val="Bodytext20"/>
        <w:widowControl/>
        <w:shd w:val="clear" w:color="auto" w:fill="auto"/>
        <w:spacing w:line="269" w:lineRule="exact"/>
        <w:ind w:firstLine="0"/>
        <w:jc w:val="both"/>
      </w:pPr>
      <w:r>
        <w:t>Вие представлявате най-големите и най-бързо развиващите се държави в света (изброени по-горе). Общото население на Вашите държави е почти 3,5 милиарда души, което представлява около 45 % от общото население в света (7,7 милиарда души). Взети заедно обаче Вашите страни генерират едва около 25 % от световното икономическо производство, имат по-нисък БВП (брутен вътрешен продукт) на глава от населението и много повече бедност отколкото развитите държави.</w:t>
      </w:r>
    </w:p>
    <w:p w:rsidR="00BB2F58" w:rsidRPr="00CD0414" w:rsidRDefault="00684A61" w:rsidP="00CD0414">
      <w:pPr>
        <w:pStyle w:val="Bodytext20"/>
        <w:widowControl/>
        <w:shd w:val="clear" w:color="auto" w:fill="auto"/>
        <w:ind w:firstLine="0"/>
        <w:jc w:val="both"/>
      </w:pPr>
      <w:r>
        <w:t>Приоритетите на Вашата политика са изброени по-долу. Можете обаче да предложите или блокирате всяка от посочените политики.</w:t>
      </w:r>
    </w:p>
    <w:p w:rsidR="00BB2F58" w:rsidRPr="00CD0414" w:rsidRDefault="00684A61" w:rsidP="00023BA3">
      <w:pPr>
        <w:pStyle w:val="Heading210"/>
        <w:widowControl/>
        <w:numPr>
          <w:ilvl w:val="0"/>
          <w:numId w:val="1"/>
        </w:numPr>
        <w:shd w:val="clear" w:color="auto" w:fill="auto"/>
        <w:tabs>
          <w:tab w:val="left" w:pos="362"/>
        </w:tabs>
        <w:spacing w:before="0" w:line="269" w:lineRule="exact"/>
        <w:ind w:left="362" w:hanging="362"/>
      </w:pPr>
      <w:r>
        <w:t>Субсидиране на производството на енергия от възобновяеми източници (напр. слънчева, вятърна, геотермална, водноелектрическа и съхраняването на енергия).</w:t>
      </w:r>
    </w:p>
    <w:p w:rsidR="00BB2F58" w:rsidRPr="00CD0414" w:rsidRDefault="00684A61" w:rsidP="00CD0414">
      <w:pPr>
        <w:pStyle w:val="Bodytext20"/>
        <w:widowControl/>
        <w:shd w:val="clear" w:color="auto" w:fill="auto"/>
        <w:spacing w:line="269" w:lineRule="exact"/>
        <w:ind w:left="380" w:firstLine="0"/>
        <w:jc w:val="both"/>
      </w:pPr>
      <w:r>
        <w:rPr>
          <w:rStyle w:val="Bodytext23"/>
        </w:rPr>
        <w:t>Секторът за производство на енергия от възобновяеми източници нараства с бързи темпове, но все още съставлява под 5 % от световното производство на енергия. Субсидиите ще помогнат на тези сектори да се развият, да създадат работни места във Вашите страни (ако успеете да изпреварите подобренията в технологиите за вятърна и слънчева енергия и технологията за батерии в развитите страни). Технологиите за съхранение (напр. батерии; системи за съхранение с помощта на топлинна енергия; електроенергия, съхранявана чрез помпено-акумулаторни водноелектрически централи) и технологиите за „интелигентни мрежи“ в областта на електроенергията позволяват различни възобновяеми източници на енергия като вятъра и слънцето да бъдат интегрирани в енергийната система и по този начин да се осигурява непрекъснато захранване с електроенергия.</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lastRenderedPageBreak/>
        <w:t xml:space="preserve">Намаляване на емисиите на метан, двуазотен оксид и други парникови газове. </w:t>
      </w:r>
      <w:r>
        <w:rPr>
          <w:b w:val="0"/>
        </w:rPr>
        <w:t>Най-разпространеният парников газ е CO</w:t>
      </w:r>
      <w:r>
        <w:rPr>
          <w:b w:val="0"/>
          <w:vertAlign w:val="subscript"/>
        </w:rPr>
        <w:t>2</w:t>
      </w:r>
      <w:r>
        <w:rPr>
          <w:b w:val="0"/>
        </w:rPr>
        <w:t>, но други газове причиняват около 25</w:t>
      </w:r>
      <w:r w:rsidR="00895BFB">
        <w:rPr>
          <w:b w:val="0"/>
          <w:lang w:val="en-GB"/>
        </w:rPr>
        <w:t> </w:t>
      </w:r>
      <w:r>
        <w:rPr>
          <w:b w:val="0"/>
        </w:rPr>
        <w:t>% от глобалното затопляне. Сред тях са метанът (CH</w:t>
      </w:r>
      <w:r>
        <w:rPr>
          <w:b w:val="0"/>
          <w:vertAlign w:val="subscript"/>
        </w:rPr>
        <w:t>4</w:t>
      </w:r>
      <w:r>
        <w:rPr>
          <w:b w:val="0"/>
        </w:rPr>
        <w:t>), двуазотният оксид (N</w:t>
      </w:r>
      <w:r>
        <w:rPr>
          <w:b w:val="0"/>
          <w:vertAlign w:val="subscript"/>
        </w:rPr>
        <w:t>2</w:t>
      </w:r>
      <w:r>
        <w:rPr>
          <w:b w:val="0"/>
        </w:rPr>
        <w:t>O) и широк диапазон от флуорохлоровъглеводороди и други флуорирани съединения (т. нар. флуорсъдържащи парникови газове (ФПГ). Молекула по молекула, много от газовете, различни от CO</w:t>
      </w:r>
      <w:r>
        <w:rPr>
          <w:b w:val="0"/>
          <w:vertAlign w:val="subscript"/>
        </w:rPr>
        <w:t>2</w:t>
      </w:r>
      <w:r>
        <w:rPr>
          <w:b w:val="0"/>
        </w:rPr>
        <w:t>, допринасят за глобалното затопляне до края на века, десетки, стотици или дори хиляди пъти повече отколкото CO</w:t>
      </w:r>
      <w:r>
        <w:rPr>
          <w:b w:val="0"/>
          <w:vertAlign w:val="subscript"/>
        </w:rPr>
        <w:t>2</w:t>
      </w:r>
      <w:r>
        <w:rPr>
          <w:b w:val="0"/>
        </w:rPr>
        <w:t>. Въпреки ниските си концентрации те се увеличават бързо.</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Намаляване на обезлесяването. </w:t>
      </w:r>
      <w:r>
        <w:t>Понастоящем обезлесяването е причина за около 15 % от емисиите на парникови газове в световен мащаб. Голяма част от обезлесяването засяга тропическите гори във Вашите страни, включително басейна на Амазонка, Китай, Индия и Индонезия. Опазването на горите може да намали тези емисии, като същевременно се съхранят биологичното разнообразие и водните запаси. Ограничаването на обезлесяването обаче намалява и потенциалното използване на тези земи за дърводобив, производство на храни и други важни цели.</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Разглеждане на възможностите за залесяване. </w:t>
      </w:r>
      <w:r>
        <w:t>Залесяването е засаждане на нови гори на земи, където няма дървета, понякога това е земя, която преди това е била обезлесена или с влошено качество. Приложено в голям мащаб, залесяването би могло да използва земя, необходима за отглеждане на култури или добитък, като по този начин се увеличават цените на храните. Обмислете колко земя биха изисквали политиките за залесяване, предложени от Вашата и други групи.</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bookmarkStart w:id="0" w:name="_GoBack"/>
      <w:r w:rsidRPr="00B63C76">
        <w:rPr>
          <w:b/>
        </w:rPr>
        <w:t>Обмислете въвеждането на цена за емисиите на CO</w:t>
      </w:r>
      <w:r w:rsidRPr="00B63C76">
        <w:rPr>
          <w:b/>
          <w:vertAlign w:val="subscript"/>
        </w:rPr>
        <w:t>2</w:t>
      </w:r>
      <w:r w:rsidRPr="00B63C76">
        <w:rPr>
          <w:b/>
        </w:rPr>
        <w:t>.</w:t>
      </w:r>
      <w:bookmarkEnd w:id="0"/>
      <w:r>
        <w:t xml:space="preserve"> Световната енергийна система все още е доминирана от изкопаемите горива, а генерираният от тях СО</w:t>
      </w:r>
      <w:r>
        <w:rPr>
          <w:vertAlign w:val="subscript"/>
        </w:rPr>
        <w:t>2</w:t>
      </w:r>
      <w:r>
        <w:t xml:space="preserve"> е най-големият източник на емисии на парникови газове, които допринасят за изменението на климата. Понастоящем пазарните цени не включват екологичните и социалните вреди, причинявани от изкопаемите горива (техните „отрицателни външни ефекти“). Още по-лошо, правителствата по света, а сред тях и редица от Вашите, предоставят между 775</w:t>
      </w:r>
      <w:r w:rsidR="00895BFB">
        <w:rPr>
          <w:lang w:val="en-GB"/>
        </w:rPr>
        <w:t> </w:t>
      </w:r>
      <w:r>
        <w:t>милиарда и 1</w:t>
      </w:r>
      <w:r w:rsidR="00895BFB">
        <w:rPr>
          <w:lang w:val="en-GB"/>
        </w:rPr>
        <w:t> </w:t>
      </w:r>
      <w:r>
        <w:t>трилион</w:t>
      </w:r>
      <w:r w:rsidR="00895BFB">
        <w:rPr>
          <w:lang w:val="en-GB"/>
        </w:rPr>
        <w:t> </w:t>
      </w:r>
      <w:r>
        <w:t>щ.</w:t>
      </w:r>
      <w:r w:rsidR="00895BFB">
        <w:rPr>
          <w:lang w:val="en-GB"/>
        </w:rPr>
        <w:t> </w:t>
      </w:r>
      <w:r>
        <w:t>д. годишно под формата на субсидии на сектора на изкопаемите горива. Икономистите споделят виждането, че въвеждането на цена на въглеродните емисии е най-добрият начин за намаляване на емисиите на парникови газове в световен мащаб. Обмислете възможността за определяне на цена на въглеродните емисии, която да бъде евентуално въведена постепенно, за да се даде време на промишлеността и потребителите да се приспособят. Приходите могат да бъдат използвани за компенсиране на гражданите и на разходите, свързани с други политики, или за намаляване на бюджетния Ви дефицит. Въпреки че в някои от Вашите страни бяха въведени цени на въглеродните емисии и намалени субсидиите за изкопаемите горива, те са далече под препоръчваната от много ико</w:t>
      </w:r>
      <w:r w:rsidR="00245535">
        <w:t>номисти минимална цена от 30</w:t>
      </w:r>
      <w:r w:rsidR="00245535">
        <w:noBreakHyphen/>
        <w:t>50 </w:t>
      </w:r>
      <w:r>
        <w:t>щ.д. за тон CO</w:t>
      </w:r>
      <w:r>
        <w:rPr>
          <w:vertAlign w:val="subscript"/>
        </w:rPr>
        <w:t>2</w:t>
      </w:r>
      <w:r>
        <w:t>. Китай въвежда национален пазар за търговия с квоти за емисии със строго определено общо разрешено количество, който ще повиши цената на емисиите на CO</w:t>
      </w:r>
      <w:r>
        <w:rPr>
          <w:vertAlign w:val="subscript"/>
        </w:rPr>
        <w:t>2</w:t>
      </w:r>
      <w:r>
        <w:t>, но други във Вашата група не са направили нещо подобно. Вие обаче не можете да си позволите да приложите такива мерки твърде бързо — средната класа във Вашите държави се стреми към продуктите и услугите, които хората в развитите страни приемат за даденост — автомобили, климатизация, пътуване със самолет и др., а бедните искат да имат редовно снабдяване с електроенергия, чиста вода, храна, както и здравеопазване, достойно жилище и други основни човешки потребности — и те ще усетят много остро ефекта от увеличаването на енергийните разходи.</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Обмисляне на въвеждане на данък върху въглищата. </w:t>
      </w:r>
      <w:r>
        <w:t xml:space="preserve">Много от Вашите държави все още изграждат нови въглищни мини и електроцентрали, работещи на въглища, въпреки че въглищата са горивата с най-високо съдържание на въглерод и причиняват голяма част от замърсяването на въздуха, което нанася вреда на милиони хора във Вашите държави. Данъчното облагане, регулирането и дори постепенният отказ от въглищата биха могли </w:t>
      </w:r>
      <w:r>
        <w:lastRenderedPageBreak/>
        <w:t>бързо да намалят емисиите и опасното замърсяване на въздуха и да подобрят общественото здраве.</w:t>
      </w:r>
    </w:p>
    <w:p w:rsidR="00BB2F58" w:rsidRPr="00CD0414" w:rsidRDefault="00684A61" w:rsidP="00CD0414">
      <w:pPr>
        <w:pStyle w:val="Bodytext50"/>
        <w:widowControl/>
        <w:shd w:val="clear" w:color="auto" w:fill="auto"/>
        <w:spacing w:before="0"/>
      </w:pPr>
      <w:r>
        <w:t>Допълнителни съображения</w:t>
      </w:r>
    </w:p>
    <w:p w:rsidR="00BB2F58" w:rsidRPr="00CD0414" w:rsidRDefault="00684A61" w:rsidP="00CD0414">
      <w:pPr>
        <w:pStyle w:val="Bodytext20"/>
        <w:widowControl/>
        <w:shd w:val="clear" w:color="auto" w:fill="auto"/>
        <w:spacing w:line="269" w:lineRule="exact"/>
        <w:ind w:firstLine="0"/>
        <w:jc w:val="both"/>
      </w:pPr>
      <w:r>
        <w:t>Това е време на конфликти и конфронтации във Вашите икономики. Вашите държави зависят до голяма степен от изкопаемите горива, включително въглищата, и понастоящем генерират 40 % от емисиите на парникови газове в световен мащаб, като само Китай носи отговорност за около 28 % от емисиите. Заедно Вашите и други развиващи се държави понастоящем генерират около 64 % от световните емисии, въпреки че емисиите на глава от населението във Вашите държави са по-ниски, отколкото в развитите страни. Повечето от кумулативните емисии на парникови газове, довели до кризата с климата, обаче са генерирани от развитите държави. Вие смятате, че намаляването на техните емисии е тяхна морална отговорност и че политиките за справяне с изменението на климата не трябва да забавят Вашето икономическо развитие и усилията Ви за извеждане на стотици милиони хора във Вашите страни от бедността.</w:t>
      </w:r>
    </w:p>
    <w:p w:rsidR="00BB2F58" w:rsidRPr="00CD0414" w:rsidRDefault="00684A61" w:rsidP="00CD0414">
      <w:pPr>
        <w:pStyle w:val="Bodytext20"/>
        <w:widowControl/>
        <w:shd w:val="clear" w:color="auto" w:fill="auto"/>
        <w:spacing w:line="269" w:lineRule="exact"/>
        <w:ind w:firstLine="0"/>
        <w:jc w:val="both"/>
      </w:pPr>
      <w:r>
        <w:t>В същото време Вие признавате, че изменението на климата представлява сериозен риск за просперитета, здравето и живота на Вашите съграждани. Всяка година замърсяването на въздуха от изкопаеми горива във Вашите страни причинява сериозни заболявания и милиони случаи на преждевременна смърт. Покачването на морското равнище, екстремните метеорологични условия, сушите, спадът в добива на култури и други щети, причинявани от изменението на климата, водят до все по-големи конфликти и миграция и подкопават националната Ви сигурност и легитимността на Вашите правителства.</w:t>
      </w:r>
    </w:p>
    <w:p w:rsidR="00BB2F58" w:rsidRPr="00CD0414" w:rsidRDefault="00684A61" w:rsidP="00CD0414">
      <w:pPr>
        <w:pStyle w:val="Bodytext20"/>
        <w:widowControl/>
        <w:shd w:val="clear" w:color="auto" w:fill="auto"/>
        <w:spacing w:line="269" w:lineRule="exact"/>
        <w:ind w:firstLine="0"/>
        <w:jc w:val="both"/>
      </w:pPr>
      <w:r>
        <w:t>Секторът на изкопаемите горива се противопоставя на промяната, но Вашите страни и предприятия считат, че благоприятни за климата политики могат да бъдат от полза за Вашите икономики. Енергийната ефективност и възобновяемите енергийни източници като вятърната и слънчевата енергия често са рентабилни, създават работни места и подобряват общественото здраве. Дори когато продължавате да строите електроцентрали, работещи на въглища, обаче Вие сте в надпревара с развитите държави кой да доминира на бързо разрастващия се пазар на енергия от възобновяеми източници, електрически превозни средства и ефективни сгради и промишлени процеси.</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Разработена от Climate Interactive, MIT Sloan School of Management Sustainability Initiative, ESB Business School и UMass Lowell Climate Change Initiative Последно актуализирана през август 2019 г. </w:t>
    </w:r>
    <w:hyperlink r:id="rId1" w:history="1">
      <w:r>
        <w:rPr>
          <w:i/>
          <w:sz w:val="20"/>
          <w:szCs w:val="20"/>
        </w:rPr>
        <w:t>www.cl</w:t>
      </w:r>
      <w:r w:rsidR="007E739C">
        <w:rPr>
          <w:i/>
          <w:sz w:val="20"/>
          <w:szCs w:val="20"/>
          <w:lang w:val="en-GB"/>
        </w:rPr>
        <w:t>i</w:t>
      </w:r>
      <w:r>
        <w:rPr>
          <w:i/>
          <w:sz w:val="20"/>
          <w:szCs w:val="20"/>
        </w:rPr>
        <w:t>mate</w:t>
      </w:r>
      <w:r w:rsidR="007E739C">
        <w:rPr>
          <w:i/>
          <w:sz w:val="20"/>
          <w:szCs w:val="20"/>
          <w:lang w:val="en-GB"/>
        </w:rPr>
        <w:t>i</w:t>
      </w:r>
      <w:r>
        <w:rPr>
          <w:i/>
          <w:sz w:val="20"/>
          <w:szCs w:val="20"/>
        </w:rPr>
        <w:t>nteract</w:t>
      </w:r>
      <w:r w:rsidR="002B577F">
        <w:rPr>
          <w:i/>
          <w:sz w:val="20"/>
          <w:szCs w:val="20"/>
          <w:lang w:val="en-GB"/>
        </w:rPr>
        <w:t>i</w:t>
      </w:r>
      <w:r>
        <w:rPr>
          <w:i/>
          <w:sz w:val="20"/>
          <w:szCs w:val="20"/>
        </w:rPr>
        <w:t>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023BA3"/>
    <w:rsid w:val="00175F65"/>
    <w:rsid w:val="00245535"/>
    <w:rsid w:val="002540C2"/>
    <w:rsid w:val="002B577F"/>
    <w:rsid w:val="002F4D7F"/>
    <w:rsid w:val="00392B0E"/>
    <w:rsid w:val="00582B0D"/>
    <w:rsid w:val="00584957"/>
    <w:rsid w:val="00684A61"/>
    <w:rsid w:val="007B0D28"/>
    <w:rsid w:val="007D288D"/>
    <w:rsid w:val="007E739C"/>
    <w:rsid w:val="00816C33"/>
    <w:rsid w:val="00895BFB"/>
    <w:rsid w:val="00996C61"/>
    <w:rsid w:val="00A27D58"/>
    <w:rsid w:val="00B63C76"/>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4A80"/>
  <w15:docId w15:val="{50E953C1-9827-470B-873B-25EB566A5A4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bg-BG"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bg-BG"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bg-BG"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bg-BG"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bg-BG"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bg-BG"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CTJJHAUHWN5E-644613129-2890</_dlc_DocId>
    <_dlc_DocIdUrl xmlns="bfc960a6-20da-4c94-8684-71380fca093b">
      <Url>http://dm2016/eesc/2019/_layouts/15/DocIdRedir.aspx?ID=CTJJHAUHWN5E-644613129-2890</Url>
      <Description>CTJJHAUHWN5E-644613129-2890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72E5D-3EE1-4410-815A-5813D41DE8BC}"/>
</file>

<file path=customXml/itemProps2.xml><?xml version="1.0" encoding="utf-8"?>
<ds:datastoreItem xmlns:ds="http://schemas.openxmlformats.org/officeDocument/2006/customXml" ds:itemID="{6BF5EB2C-C71B-4102-AED2-6818460DA489}"/>
</file>

<file path=customXml/itemProps3.xml><?xml version="1.0" encoding="utf-8"?>
<ds:datastoreItem xmlns:ds="http://schemas.openxmlformats.org/officeDocument/2006/customXml" ds:itemID="{AE1ADB40-880A-445A-A739-192AE08221F0}"/>
</file>

<file path=customXml/itemProps4.xml><?xml version="1.0" encoding="utf-8"?>
<ds:datastoreItem xmlns:ds="http://schemas.openxmlformats.org/officeDocument/2006/customXml" ds:itemID="{B74B747F-B3B4-4F03-9934-CFB2BCBCF993}"/>
</file>

<file path=docProps/app.xml><?xml version="1.0" encoding="utf-8"?>
<Properties xmlns="http://schemas.openxmlformats.org/officeDocument/2006/extended-properties" xmlns:vt="http://schemas.openxmlformats.org/officeDocument/2006/docPropsVTypes">
  <Template>Styles.dotm</Template>
  <TotalTime>21</TotalTime>
  <Pages>3</Pages>
  <Words>1408</Words>
  <Characters>8027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Работни документи - Group 6C - Бързо развиващи се държави</dc:title>
  <dc:creator>Ilieva Albena</dc:creator>
  <cp:keywords>EESC-2019-05163-07-00-INFO-TRA-EN</cp:keywords>
  <dc:description>Rapporteur:  - Original language: EN - Date of document: 10/12/2019 - Date of meeting:  - External documents:  - Administrator: MME LAHOUSSE Chloé</dc:description>
  <cp:lastModifiedBy>Albena Ilieva</cp:lastModifiedBy>
  <cp:revision>8</cp:revision>
  <dcterms:created xsi:type="dcterms:W3CDTF">2019-12-05T15:07:00Z</dcterms:created>
  <dcterms:modified xsi:type="dcterms:W3CDTF">2019-12-10T09:05:00Z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2d133ec3-4ac6-4e31-baba-63b1ed358105</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SR|7f3a1d13-b985-4bfd-981e-afe31377edff;IT|0774613c-01ed-4e5d-a25d-11d2388de825;NL|55c6556c-b4f4-441d-9acf-c498d4f838bd;MK|34ce48bb-063e-4413-a932-50853dc71c5c;DA|5d49c027-8956-412b-aa16-e85a0f96ad0e;SQ|5ac17240-8d11-45ec-9893-659b209d7a00;GA|762d2456-c427-4ecb-b312-af3dad8e258c;CS|72f9705b-0217-4fd3-bea2-cbc7ed80e26e;TR|6e4ededd-04c4-4fa0-94e0-1028050302d5;LT|a7ff5ce7-6123-4f68-865a-a57c31810414;EN|f2175f21-25d7-44a3-96da-d6a61b075e1b;ES|e7a6b05b-ae16-40c8-add9-68b64b03aeba;MT|7df99101-6854-4a26-b53a-b88c0da02c26;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72;#GA|762d2456-c427-4ecb-b312-af3dad8e258c;#7;#Final|ea5e6674-7b27-4bac-b091-73adbb394efe;#63;#MT|7df99101-6854-4a26-b53a-b88c0da02c26;#62;#FI|87606a43-d45f-42d6-b8c9-e1a3457db5b7;#246;#ME|925b3da5-5ac0-4b3c-928c-6ef66a5c9b3c;#21;#IT|0774613c-01ed-4e5d-a25d-11d2388de825;#152;#MK|34ce48bb-063e-4413-a932-50853dc71c5c;#17;#ES|e7a6b05b-ae16-40c8-add9-68b64b03aeba;#16;#PL|1e03da61-4678-4e07-b136-b5024ca9197b;#52;#DA|5d49c027-8956-412b-aa16-e85a0f96ad0e;#162;#TR|6e4ededd-04c4-4fa0-94e0-1028050302d5;#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55;#BG|1a1b3951-7821-4e6a-85f5-5673fc08bd2c</vt:lpwstr>
  </property>
</Properties>
</file>